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67" w:rsidRPr="00A13AD7" w:rsidRDefault="00AC3CB6" w:rsidP="00A13A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</w:pPr>
      <w:r w:rsidRPr="00AC3CB6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>Установлены дополнительные меры социальной поддержки членам семей военнослужащих, сотрудников некоторых силовых структур и граждан, пребывающих в добровольческих формированиях</w:t>
      </w:r>
      <w:r w:rsidR="00D363EF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</w:p>
    <w:p w:rsidR="00B97814" w:rsidRPr="00B97814" w:rsidRDefault="00B97814" w:rsidP="00B978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В соответствии с Федеральным законом от 24.11.1995 № 181-ФЗ </w:t>
      </w:r>
      <w:r w:rsidR="000242FC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                      </w:t>
      </w:r>
      <w:bookmarkStart w:id="0" w:name="_GoBack"/>
      <w:bookmarkEnd w:id="0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«О социальной защите инвалидов в Российской Федерации» инвалиды, в том числе дети-инвалиды, обеспечиваются техническими средствами и услугами, предусмотренными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(распоряжение Правительства Российской Федерации от 30.12.2005 № 2347-р).</w:t>
      </w:r>
    </w:p>
    <w:p w:rsidR="00B97814" w:rsidRPr="00B97814" w:rsidRDefault="00B97814" w:rsidP="00B978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Государственная услуга по обеспечению инвалидов, в том числе детей-инвалидов, техническими средствами реабилитации оказывается отделением Фонда пенсионного и социального страхования Российской Федерации по Пермскому краю в соответствии с административным регламентом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собак-проводников, утвержденным приказом от 16.05.2019 № 256.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Обеспечение детей-инвалидов техническими средствами </w:t>
      </w:r>
      <w:proofErr w:type="gramStart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реабилитации  осуществляется</w:t>
      </w:r>
      <w:proofErr w:type="gramEnd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путем выдачи направления на получение либо изготовление необходимых изделий в организации, отобранные отделением Фонда пенсионного и социального страхования Российской Федерации по Пермскому краю в установленном законодательством порядке, либо путем выплаты компенсации за его самостоятельное приобретение.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С сентября 2021 года действует ещё один способ обеспечения детей-инвалидов техническими средствами реабилитации – это электронный сертификат на приобретение технических средств реабилитации.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Электронный сертификат – это электронная запись в реестре электронных сертификатов, которая привязывается к номеру банковской карты платежной системы МИР, выпущенной любым банком Российской Федерации. Денежные средства на карту МИР не перечисляются гражданину, а резервируются в Федеральном казначействе до совершения покупки средства реабилитации.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Данный способ обеспечения является наиболее удобным, поскольку не требует длительности ожидания, когда отделение Фонда проведет процедуру закупки средства, заключит контракт и когда товар поступит на территорию Пермского края. Законный представитель </w:t>
      </w:r>
      <w:proofErr w:type="gramStart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ребенка-инвалида</w:t>
      </w:r>
      <w:proofErr w:type="gramEnd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может не выходя </w:t>
      </w: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lastRenderedPageBreak/>
        <w:t>из дома приобрести средство реабилитации с помощью электронного сертификата выбрать его с теми характеристиками, которые соответствуют всем заявленным требованиям.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Приобрести средства реабилитации с использованием электронного сертификата можно только в тех торговых точках, которые вступили в систему работы с электронными сертификатами, в том числе на сайте известного </w:t>
      </w:r>
      <w:proofErr w:type="spellStart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маркетплейса</w:t>
      </w:r>
      <w:proofErr w:type="spellEnd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(доступные товары отмечены надписью «Соц. сертификат»). На данный момент на территории Пермского края работает более тридцати торговых точек, в которых граждане могут приобрести средства реабилитации с помощью электронного сертификата.</w:t>
      </w:r>
    </w:p>
    <w:p w:rsidR="00B97814" w:rsidRPr="00B97814" w:rsidRDefault="000242FC" w:rsidP="00B97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ab/>
      </w:r>
      <w:r w:rsidR="00B97814"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Для получения электронного сертификата законному представителю ребенка-инвалида необходимо подать заявление, предоставить паспорт, свидетельство о рождении и номер карты МИР. Наличие карты МИР законного представителя является обязательным условием для получения электронного сертификата.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Электронный сертификат содержит информацию о виде средства реабилитации, которое может приобрести законный представитель, его количестве, максимальной цене единицы средства реабилитации, которое можно оплатить с помощью сертификата, срок действия, в течение которого инвалид может воспользоваться сертификатом.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Предельная стоимость единицы товара, работы, услуги, приобретаемых с использованием электронного сертификата, определяется отделением Фонда по результатам последней по времени осуществления закупки однородных товара, работы, услуги. Последней по времени осуществления закупкой товаров, работ, услуг, приобретаемых с использованием электронного сертификата, считается последняя завершенная процедура осуществления закупки таких товара, работы, услуги (заключенный отделением Фонда государственный контракт, обязательства по которому исполнены сторонами контракта в полном объеме на дату подачи инвалидом (лицом, представляющим его интересы) заявления об обеспечении товаром, работой, услугой с использованием электронного сертификата).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Если стоимость приобретаемого средства реабилитации с использованием электронного сертификата будет выше предельной стоимости, установленной в электронном сертификате, то законный представитель вправе доплатить из собственных средств его стоимость.</w:t>
      </w:r>
    </w:p>
    <w:p w:rsidR="00B97814" w:rsidRP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Срок действия сертификата составляет 1 год. При этом, если срок действия индивидуальной программы реабилитации или </w:t>
      </w:r>
      <w:proofErr w:type="spellStart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>абилитации</w:t>
      </w:r>
      <w:proofErr w:type="spellEnd"/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(ИПРА) или срок проведения реабилитационных мероприятий по обеспечению данным видом средством реабилитации заканчивается раньше, то срок действия электронного сертификата будет соответственно сокращён. Неиспользованные средства возвращаются в бюджет.</w:t>
      </w:r>
    </w:p>
    <w:p w:rsidR="00B97814" w:rsidRDefault="00B97814" w:rsidP="00024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В случае, если законный представитель не использовал сертификат в течение срока его действия, то он вправе повторно подать заявление, для формирования нового электронного сертификата. Электронный сертификат имеет экстерриториальный принцип действия. Оформить его можно на </w:t>
      </w:r>
      <w:r w:rsidRPr="00B97814">
        <w:rPr>
          <w:rFonts w:ascii="Times New Roman" w:eastAsia="Times New Roman" w:hAnsi="Times New Roman" w:cs="Times New Roman"/>
          <w:color w:val="3C4357"/>
          <w:sz w:val="28"/>
          <w:szCs w:val="28"/>
        </w:rPr>
        <w:lastRenderedPageBreak/>
        <w:t>территории Пермского края, а приобрести средства реабилитации в другом регионе, в той точке продаж, где имеется данное изделие, и заказать доставку из другого региона</w:t>
      </w:r>
    </w:p>
    <w:p w:rsidR="00B97814" w:rsidRDefault="00B97814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B97814" w:rsidRDefault="00B97814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94EF5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>Прокуратура Мелитопольского района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2267B7" w:rsidRDefault="002267B7" w:rsidP="001A0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357"/>
          <w:sz w:val="28"/>
          <w:szCs w:val="28"/>
        </w:rPr>
      </w:pPr>
    </w:p>
    <w:sectPr w:rsidR="0022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C67"/>
    <w:rsid w:val="0000655E"/>
    <w:rsid w:val="000242FC"/>
    <w:rsid w:val="00031B1B"/>
    <w:rsid w:val="001A0B6B"/>
    <w:rsid w:val="001B4143"/>
    <w:rsid w:val="002267B7"/>
    <w:rsid w:val="002D3B86"/>
    <w:rsid w:val="00394EF5"/>
    <w:rsid w:val="003B1F10"/>
    <w:rsid w:val="0044085C"/>
    <w:rsid w:val="00584C67"/>
    <w:rsid w:val="006B04F0"/>
    <w:rsid w:val="006E2010"/>
    <w:rsid w:val="007D726A"/>
    <w:rsid w:val="00826EB2"/>
    <w:rsid w:val="0083449B"/>
    <w:rsid w:val="0087699D"/>
    <w:rsid w:val="00936258"/>
    <w:rsid w:val="00A13AD7"/>
    <w:rsid w:val="00AC3CB6"/>
    <w:rsid w:val="00AD30D7"/>
    <w:rsid w:val="00B03D15"/>
    <w:rsid w:val="00B50248"/>
    <w:rsid w:val="00B675CD"/>
    <w:rsid w:val="00B97814"/>
    <w:rsid w:val="00BB571E"/>
    <w:rsid w:val="00C85823"/>
    <w:rsid w:val="00C9330D"/>
    <w:rsid w:val="00D363EF"/>
    <w:rsid w:val="00DE60F9"/>
    <w:rsid w:val="00E74BBB"/>
    <w:rsid w:val="00EB7551"/>
    <w:rsid w:val="00F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A59F"/>
  <w15:docId w15:val="{64C82248-2AA8-461F-ACF6-F7301CE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3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72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localroot</cp:lastModifiedBy>
  <cp:revision>18</cp:revision>
  <dcterms:created xsi:type="dcterms:W3CDTF">2024-08-22T06:45:00Z</dcterms:created>
  <dcterms:modified xsi:type="dcterms:W3CDTF">2025-06-20T07:18:00Z</dcterms:modified>
</cp:coreProperties>
</file>